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>Общество с ограниченной ответственностью «КЛАУДКАССИР»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УТВЕРЖДАЮ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Генеральный  директор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 xml:space="preserve">ООО </w:t>
      </w:r>
      <w:r>
        <w:rPr>
          <w:rStyle w:val="char1"/>
          <w:rFonts w:ascii="Arial" w:hAnsi="Arial" w:eastAsia="Arial" w:cs="Arial"/>
          <w:sz w:val="28"/>
        </w:rPr>
        <w:t>«КЛАУДКАССИР»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 xml:space="preserve">                      Курлаева Е. А.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Контрольно-кассовая техника СК-1</w:t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Инструкция по установке и замене фискального накопителя</w:t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  <w:t>2025</w:t>
      </w:r>
    </w:p>
    <w:p>
      <w:r/>
    </w:p>
    <w:p>
      <w:pPr>
        <w:pStyle w:val="para7"/>
        <w:spacing w:line="360" w:lineRule="auto"/>
        <w:pageBreakBefore/>
      </w:pPr>
      <w:r>
        <w:t>Настоящая инструкция устанавливает порядок действий  пользователей контрольно-кассовой техники СК-1</w:t>
      </w:r>
      <w:r>
        <w:rPr>
          <w:szCs w:val="28"/>
        </w:rPr>
        <w:t xml:space="preserve">  версия модели 012 </w:t>
      </w:r>
      <w:r>
        <w:t xml:space="preserve">при установке и замене фискального накопителя (далее – ФН).   </w:t>
      </w:r>
    </w:p>
    <w:p>
      <w:pPr>
        <w:pStyle w:val="para7"/>
        <w:ind w:firstLine="0"/>
        <w:spacing w:line="360" w:lineRule="auto"/>
        <w:jc w:val="center"/>
        <w:pageBreakBefore/>
        <w:rPr>
          <w:szCs w:val="28"/>
        </w:rPr>
      </w:pPr>
      <w:r>
        <w:rPr>
          <w:szCs w:val="28"/>
        </w:rPr>
        <w:t>Содержание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1. Общие требования.</w:t>
        <w:tab/>
        <w:t>4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Идентификация неисправности ФН</w:t>
        <w:tab/>
        <w:t>5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Установка ФН</w:t>
        <w:tab/>
        <w:t>6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Замена ФН при исправной работе ККТ</w:t>
        <w:tab/>
        <w:t>8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Замена ФН в аварийных ситуациях</w:t>
        <w:tab/>
        <w:t>11</w:t>
      </w:r>
    </w:p>
    <w:p>
      <w:pPr>
        <w:pStyle w:val="par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Требования, обеспечивающие сохранность данных, архивированных в ФН</w:t>
        <w:tab/>
        <w:t>13</w:t>
      </w:r>
    </w:p>
    <w:p>
      <w:r>
        <w:fldChar w:fldCharType="end"/>
      </w:r>
      <w:r/>
      <w:r>
        <w:br w:type="page"/>
      </w:r>
    </w:p>
    <w:p>
      <w:pPr>
        <w:pStyle w:val="para1"/>
        <w:numPr>
          <w:ilvl w:val="0"/>
          <w:numId w:val="1"/>
        </w:numPr>
        <w:ind w:left="0" w:firstLine="709"/>
        <w:spacing w:line="360" w:lineRule="auto"/>
        <w:jc w:val="both"/>
        <w:suppressAutoHyphens/>
        <w:hyphenationLines w:val="0"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pPr>
      <w:r>
        <w:rPr>
          <w:rFonts w:ascii="Times New Roman" w:hAnsi="Times New Roman" w:eastAsia="Times New Roman" w:cs="Times New Roman"/>
          <w:bCs w:val="0"/>
          <w:sz w:val="28"/>
          <w:szCs w:val="20"/>
          <w:lang w:val="ru-ru" w:eastAsia="ar-sa" w:bidi="ar-sa"/>
        </w:rPr>
        <w:t>1. Общие требования.</w:t>
      </w:r>
      <w:r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</w:r>
      <w:r>
        <w:rPr>
          <w:rFonts w:eastAsia="Times New Roman"/>
          <w:kern w:val="0"/>
          <w:sz w:val="28"/>
          <w:szCs w:val="28"/>
          <w:lang w:val="ru-ru" w:eastAsia="ar-sa" w:bidi="ar-sa"/>
        </w:rPr>
        <w:t>Фискальный накопитель (ФН) является средством формирования фискального признака, т.е. шифровальным (криптографическим) средством защиты фискальных данных в опломбированном корпусе, содержащим ключи фискального признака, обеспечивающим запись фискальных данных в некорректируемом виде, их энергонезависимое долговременное хранение, формирование и проверку фискальных признаков, аутентификацию фискальных документов, направляемых в контрольно-кассовую технику оператором фискальных данных, а также обеспечивающим возможность шифрования фискальных данных в целях обеспечения конфиденциальности информации, передаваемой оператору фискальных данных</w:t>
      </w:r>
      <w:r>
        <w:rPr>
          <w:rFonts w:eastAsia="Times New Roman"/>
          <w:kern w:val="0"/>
          <w:lang w:val="ru-ru" w:eastAsia="ar-sa" w:bidi="ar-sa"/>
        </w:rPr>
        <w:t xml:space="preserve"> </w:t>
      </w:r>
      <w:r>
        <w:rPr>
          <w:rFonts w:eastAsia="Times New Roman"/>
          <w:kern w:val="0"/>
          <w:sz w:val="28"/>
          <w:lang w:val="ru-ru" w:eastAsia="ar-sa" w:bidi="ar-sa"/>
        </w:rPr>
        <w:t>и выполнение иных функций, предусмотренных законодательством Российской Федерации о применении контрольно-кассовой техники, в части взаимодействия ККТ с техническими средствами оператора информационной системы маркировки товаров.</w:t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Замена ФН производится в следующих случаях:</w:t>
      </w:r>
    </w:p>
    <w:p>
      <w:pPr>
        <w:numPr>
          <w:ilvl w:val="0"/>
          <w:numId w:val="2"/>
        </w:numPr>
        <w:ind w:left="1080" w:hanging="360"/>
        <w:spacing w:line="360" w:lineRule="auto"/>
        <w:jc w:val="both"/>
        <w:suppressAutoHyphens/>
        <w:hyphenationLines w:val="0"/>
        <w:widowControl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архив ФН заполнен;</w:t>
      </w:r>
    </w:p>
    <w:p>
      <w:pPr>
        <w:numPr>
          <w:ilvl w:val="0"/>
          <w:numId w:val="2"/>
        </w:numPr>
        <w:ind w:left="1080" w:hanging="360"/>
        <w:spacing w:line="360" w:lineRule="auto"/>
        <w:jc w:val="both"/>
        <w:suppressAutoHyphens/>
        <w:hyphenationLines w:val="0"/>
        <w:widowControl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истек срок эксплуатации ФН;</w:t>
      </w:r>
    </w:p>
    <w:p>
      <w:pPr>
        <w:numPr>
          <w:ilvl w:val="0"/>
          <w:numId w:val="2"/>
        </w:numPr>
        <w:ind w:left="1080" w:hanging="360"/>
        <w:spacing w:line="360" w:lineRule="auto"/>
        <w:jc w:val="both"/>
        <w:suppressAutoHyphens/>
        <w:hyphenationLines w:val="0"/>
        <w:widowControl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неисправность или авария  ФН.</w:t>
      </w:r>
    </w:p>
    <w:p>
      <w:pPr>
        <w:ind w:left="720"/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 xml:space="preserve">Замену ФН производит пользователь ККТ самостоятельно или  специалист </w:t>
      </w:r>
      <w:r>
        <w:rPr>
          <w:rFonts w:eastAsia="Times New Roman" w:cs="Arial"/>
          <w:kern w:val="0"/>
          <w:sz w:val="28"/>
          <w:szCs w:val="28"/>
          <w:lang w:val="ru-ru" w:eastAsia="ar-sa" w:bidi="ar-sa"/>
        </w:rPr>
        <w:t>авторизованного сервисного центра (далее - АСЦ)</w:t>
      </w:r>
      <w:r>
        <w:rPr>
          <w:rFonts w:eastAsia="Times New Roman"/>
          <w:kern w:val="0"/>
          <w:sz w:val="28"/>
          <w:lang w:val="ru-ru" w:eastAsia="ar-sa" w:bidi="ar-sa"/>
        </w:rPr>
        <w:t>, с которым заключен договор на техническую поддержку.</w:t>
      </w:r>
    </w:p>
    <w:p>
      <w:pPr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</w:r>
      <w:r>
        <w:rPr>
          <w:rFonts w:eastAsia="Times New Roman"/>
          <w:b/>
          <w:bCs/>
          <w:kern w:val="0"/>
          <w:sz w:val="28"/>
          <w:lang w:val="ru-ru" w:eastAsia="ar-sa" w:bidi="ar-sa"/>
        </w:rPr>
        <w:t>ВНИМАНИЕ!</w:t>
      </w:r>
      <w:r>
        <w:rPr>
          <w:rFonts w:eastAsia="Times New Roman"/>
          <w:kern w:val="0"/>
          <w:sz w:val="28"/>
          <w:lang w:val="ru-ru" w:eastAsia="ar-sa" w:bidi="ar-sa"/>
        </w:rPr>
        <w:t xml:space="preserve"> НЕИСПРАВНЫЙ ФН ПОДЛЕЖИТ ЗАМЕНЕ. ЛЮБЫЕ ДЕЙСТВИЯ ПО РЕМОНТУ ФН, КАК В СОСТАВЕ ККТ, ТАК И ВНЕ ЕГО НЕ ДОПУСКАЮТСЯ.</w:t>
      </w:r>
      <w:r>
        <w:rPr>
          <w:rFonts w:eastAsia="Times New Roman"/>
          <w:kern w:val="0"/>
          <w:lang w:val="ru-ru" w:eastAsia="ar-sa" w:bidi="ar-sa"/>
        </w:rPr>
      </w:r>
    </w:p>
    <w:p>
      <w:pPr>
        <w:pStyle w:val="para1"/>
        <w:numPr>
          <w:ilvl w:val="0"/>
          <w:numId w:val="1"/>
        </w:numPr>
        <w:ind w:left="0" w:firstLine="709"/>
        <w:spacing w:line="360" w:lineRule="auto"/>
        <w:jc w:val="both"/>
        <w:suppressAutoHyphens/>
        <w:hyphenationLines w:val="0"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color w:val="000000"/>
          <w:sz w:val="28"/>
          <w:szCs w:val="28"/>
          <w:lang w:val="ru-ru" w:eastAsia="hi-in" w:bidi="hi-in"/>
        </w:rPr>
      </w:pPr>
      <w:r>
        <w:rPr>
          <w:rFonts w:ascii="Times New Roman" w:hAnsi="Times New Roman" w:eastAsia="Times New Roman" w:cs="Times New Roman"/>
          <w:bCs w:val="0"/>
          <w:sz w:val="28"/>
          <w:szCs w:val="20"/>
          <w:lang w:val="ru-ru" w:eastAsia="ar-sa" w:bidi="ar-sa"/>
        </w:rPr>
        <w:t>2. Идентификация неисправности ФН</w:t>
      </w:r>
      <w:r>
        <w:rPr>
          <w:rFonts w:ascii="Arial Rounded MT Bold" w:hAnsi="Arial Rounded MT Bold" w:eastAsia="Times New Roman" w:cs="Arial Rounded MT Bold"/>
          <w:bCs w:val="0"/>
          <w:color w:val="000000"/>
          <w:sz w:val="28"/>
          <w:szCs w:val="28"/>
          <w:lang w:val="ru-ru" w:eastAsia="hi-in" w:bidi="hi-in"/>
        </w:rPr>
      </w:r>
    </w:p>
    <w:p>
      <w:pPr>
        <w:ind w:firstLine="720"/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  <w:t>Таблица 1 содержит перечень случаев, когда необходима замена ФН и действий, которые следует выполнить в данной ситуации. Каждый из случаев сопровождается блокировкой возможности оформления чеков и по протоколу в ответе на команду ошибки  соответствующего диагностического сообщения. Текст диагностического сообщения приведён в первом столбце таблицы.</w:t>
      </w:r>
    </w:p>
    <w:p>
      <w:pPr>
        <w:ind w:firstLine="720"/>
        <w:spacing w:line="360" w:lineRule="auto"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  <w:t xml:space="preserve">В ситуациях, когда необходимо подготовиться к замене ФН, оформление чеков не блокируется, диагностическое сообщение выдаётся только на чековую ленту. </w:t>
      </w:r>
    </w:p>
    <w:p>
      <w:pPr>
        <w:ind w:firstLine="720"/>
        <w:spacing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</w:r>
    </w:p>
    <w:p>
      <w:pPr>
        <w:ind w:firstLine="720"/>
        <w:spacing/>
        <w:jc w:val="both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10"/>
          <w:szCs w:val="10"/>
          <w:lang w:val="ru-ru" w:eastAsia="ar-sa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  <w:t>Таблица 1</w:t>
      </w:r>
      <w:r>
        <w:rPr>
          <w:rFonts w:eastAsia="Times New Roman"/>
          <w:kern w:val="0"/>
          <w:sz w:val="10"/>
          <w:szCs w:val="10"/>
          <w:lang w:val="ru-ru" w:eastAsia="ar-sa" w:bidi="ar-sa"/>
        </w:rPr>
      </w:r>
    </w:p>
    <w:p>
      <w:pPr>
        <w:pStyle w:val="para1"/>
        <w:numPr>
          <w:ilvl w:val="0"/>
          <w:numId w:val="1"/>
        </w:numPr>
        <w:ind w:left="0" w:firstLine="709"/>
        <w:spacing w:before="0" w:after="0"/>
        <w:jc w:val="both"/>
        <w:suppressAutoHyphens/>
        <w:hyphenationLines w:val="0"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bCs w:val="0"/>
          <w:sz w:val="10"/>
          <w:szCs w:val="10"/>
          <w:lang w:val="ru-ru" w:eastAsia="ar-sa" w:bidi="ar-sa"/>
        </w:rPr>
      </w:pPr>
      <w:bookmarkStart w:id="0" w:name="__RefHeading___Toc459796504"/>
      <w:bookmarkEnd w:id="0"/>
      <w:r>
        <w:rPr>
          <w:rFonts w:ascii="Times New Roman" w:hAnsi="Times New Roman" w:eastAsia="Times New Roman" w:cs="Times New Roman"/>
          <w:bCs w:val="0"/>
          <w:sz w:val="10"/>
          <w:szCs w:val="10"/>
          <w:lang w:val="ru-ru" w:eastAsia="ar-sa" w:bidi="ar-sa"/>
        </w:rPr>
      </w:r>
    </w:p>
    <w:tbl>
      <w:tblPr>
        <w:name w:val="Таблица1"/>
        <w:tabOrder w:val="0"/>
        <w:jc w:val="left"/>
        <w:tblInd w:w="-71" w:type="dxa"/>
        <w:tblW w:w="9317" w:type="dxa"/>
      </w:tblPr>
      <w:tblGrid>
        <w:gridCol w:w="3256"/>
        <w:gridCol w:w="6061"/>
      </w:tblGrid>
      <w:tr>
        <w:trPr>
          <w:trHeight w:val="0" w:hRule="auto"/>
        </w:trPr>
        <w:tc>
          <w:tcPr>
            <w:tcW w:w="3256" w:type="dxa"/>
            <w:shd w:val="solid" w:color="D9D9D9" tmshd="1677721856, 0, 14277081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Перечень случаев, когда необходима замена ФН</w:t>
            </w:r>
          </w:p>
        </w:tc>
        <w:tc>
          <w:tcPr>
            <w:tcW w:w="6061" w:type="dxa"/>
            <w:vAlign w:val="center"/>
            <w:shd w:val="solid" w:color="D9D9D9" tmshd="1677721856, 0, 14277081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Комментарии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uppressAutoHyphens/>
              <w:hyphenationLines w:val="0"/>
              <w:widowControl/>
              <w:tabs>
                <w:tab w:val="left" w:pos="-720" w:leader="none"/>
                <w:tab w:val="left" w:pos="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</w:tabs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kern w:val="0"/>
                <w:lang w:val="ru-ru" w:eastAsia="ar-sa" w:bidi="ar-sa"/>
              </w:rPr>
              <w:t>КРИТИЧЕСКАЯ ОШИБКА ФН</w:t>
            </w:r>
          </w:p>
          <w:p>
            <w:pPr>
              <w:suppressAutoHyphens/>
              <w:hyphenationLines w:val="0"/>
              <w:widowControl/>
              <w:tabs>
                <w:tab w:val="left" w:pos="-720" w:leader="none"/>
                <w:tab w:val="left" w:pos="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</w:tabs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ККТ заблокирована и находится в неисправном состоянии по причине неисправности ФН. Физическое состояние ФН не позволяет чтение информации.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2"/>
                <w:szCs w:val="22"/>
                <w:lang w:val="ru-ru" w:eastAsia="hi-in" w:bidi="hi-in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val="ru-ru" w:eastAsia="hi-in" w:bidi="hi-in"/>
              </w:rPr>
              <w:t>ПАМЯТЬ ФН</w:t>
            </w:r>
          </w:p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val="ru-ru" w:eastAsia="hi-in" w:bidi="hi-in"/>
              </w:rPr>
              <w:t>ЗАПОЛНЕНА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 xml:space="preserve">ККТ находится в исправном состоянии. Память ФН заполнена. Физическое состояние ФН позволяет чтение информации. Необходимо закрыть ФН и завершить передачу всех документов в ОФД. 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kern w:val="0"/>
                <w:lang w:val="ru-ru" w:eastAsia="ar-sa" w:bidi="ar-sa"/>
              </w:rPr>
              <w:t>ИСЧЕРПАН РЕСУРС ФН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ККТ находится в исправном состоянии. Исчерпан ресурс криптографического сопроцессора ФН. Необходимо закрыть ФН и завершить передачу всех документов в ОФД.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kern w:val="0"/>
                <w:lang w:val="ru-ru" w:eastAsia="ar-sa" w:bidi="ar-sa"/>
              </w:rPr>
              <w:t>ЗАКОНЧЕН СРОК ЭКСПЛУАТ ФН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ККТ находится в исправном состоянии. Превышено допустимое время эксплуатации ФН. Физическое состояние ФН позволяет чтение информации. Необходимо закрыть ФН и завершить передачу всех документов в ОФД.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shd w:val="solid" w:color="E0E0E0" tmshd="1677721856, 0, 1473763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Перечень случаев, когда необходимо подготовиться к замене ФН</w:t>
            </w:r>
          </w:p>
        </w:tc>
        <w:tc>
          <w:tcPr>
            <w:tcW w:w="6061" w:type="dxa"/>
            <w:shd w:val="solid" w:color="E0E0E0" tmshd="1677721856, 0, 1473763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Комментарии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ind w:left="15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eastAsia="Times New Roman"/>
                <w:kern w:val="0"/>
                <w:lang w:val="ru-ru" w:eastAsia="ar-sa" w:bidi="ar-sa"/>
              </w:rPr>
              <w:t xml:space="preserve">РЕСУРС ФН МЕНЕЕ 3ДНЕЙ 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ККТ находится в исправном состоянии. Физическое состояние ФН позволяет запись и чтение информации.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  <w:tr>
        <w:trPr>
          <w:trHeight w:val="0" w:hRule="auto"/>
        </w:trPr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uppressAutoHyphens/>
              <w:hyphenationLines w:val="0"/>
              <w:widowControl/>
              <w:tabs>
                <w:tab w:val="left" w:pos="-720" w:leader="none"/>
                <w:tab w:val="left" w:pos="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</w:tabs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Helv" w:hAnsi="Helv" w:eastAsia="Times New Roman" w:cs="Arial"/>
                <w:color w:val="000000"/>
                <w:kern w:val="0"/>
                <w:lang w:val="ru-ru" w:eastAsia="hi-in" w:bidi="hi-in"/>
              </w:rPr>
            </w:pPr>
            <w:r>
              <w:rPr>
                <w:rFonts w:ascii="Helv" w:hAnsi="Helv" w:eastAsia="Times New Roman" w:cs="Arial"/>
                <w:color w:val="000000"/>
                <w:kern w:val="0"/>
                <w:lang w:val="ru-ru" w:eastAsia="hi-in" w:bidi="hi-in"/>
              </w:rPr>
              <w:t>РЕСУРС ФН МЕНЕЕ</w:t>
            </w:r>
          </w:p>
          <w:p>
            <w:pPr>
              <w:suppressAutoHyphens/>
              <w:hyphenationLines w:val="0"/>
              <w:widowControl/>
              <w:tabs>
                <w:tab w:val="left" w:pos="-720" w:leader="none"/>
                <w:tab w:val="left" w:pos="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</w:tabs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pPr>
            <w:r>
              <w:rPr>
                <w:rFonts w:ascii="Helv" w:hAnsi="Helv" w:eastAsia="Times New Roman" w:cs="Arial"/>
                <w:color w:val="000000"/>
                <w:kern w:val="0"/>
                <w:lang w:val="ru-ru" w:eastAsia="hi-in" w:bidi="hi-in"/>
              </w:rPr>
              <w:t>30 ДНЕЙ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</w:r>
          </w:p>
        </w:tc>
        <w:tc>
          <w:tcPr>
            <w:tcW w:w="60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52216677" protected="1"/>
          </w:tcPr>
          <w:p>
            <w:pPr>
              <w:spacing w:line="204" w:lineRule="auto"/>
              <w:jc w:val="both"/>
              <w:suppressAutoHyphens/>
              <w:hyphenationLines w:val="0"/>
              <w:widowControl/>
              <w:tabs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eastAsia="Times New Roman"/>
                <w:kern w:val="0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val="ru-ru" w:eastAsia="hi-in" w:bidi="hi-in"/>
              </w:rPr>
              <w:t>ККТ находится в исправном состоянии. Физическое состояние ФН позволяет запись и чтение информации.</w:t>
            </w:r>
            <w:r>
              <w:rPr>
                <w:rFonts w:eastAsia="Times New Roman"/>
                <w:kern w:val="0"/>
                <w:lang w:val="ru-ru" w:eastAsia="ar-sa" w:bidi="ar-sa"/>
              </w:rPr>
            </w:r>
          </w:p>
        </w:tc>
      </w:tr>
    </w:tbl>
    <w:p>
      <w:pPr>
        <w:pStyle w:val="para1"/>
        <w:numPr>
          <w:ilvl w:val="0"/>
          <w:numId w:val="1"/>
        </w:numPr>
        <w:ind w:left="0" w:firstLine="709"/>
        <w:spacing w:before="0" w:after="0"/>
        <w:jc w:val="both"/>
        <w:suppressAutoHyphens/>
        <w:hyphenationLines w:val="0"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bCs w:val="0"/>
          <w:sz w:val="10"/>
          <w:szCs w:val="10"/>
          <w:lang w:val="ru-ru" w:eastAsia="ar-sa" w:bidi="ar-sa"/>
        </w:rPr>
      </w:pPr>
      <w:r>
        <w:rPr>
          <w:rFonts w:ascii="Times New Roman" w:hAnsi="Times New Roman" w:eastAsia="Times New Roman" w:cs="Times New Roman"/>
          <w:bCs w:val="0"/>
          <w:sz w:val="10"/>
          <w:szCs w:val="10"/>
          <w:lang w:val="ru-ru" w:eastAsia="ar-sa" w:bidi="ar-sa"/>
        </w:rPr>
      </w:r>
    </w:p>
    <w:p>
      <w:pPr>
        <w:pStyle w:val="para1"/>
        <w:numPr>
          <w:ilvl w:val="0"/>
          <w:numId w:val="1"/>
        </w:numPr>
        <w:ind w:left="0" w:firstLine="709"/>
        <w:spacing/>
        <w:jc w:val="both"/>
        <w:suppressAutoHyphens/>
        <w:hyphenationLines w:val="0"/>
        <w:pageBreakBefore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pPr>
      <w:r>
        <w:rPr>
          <w:rFonts w:ascii="Times New Roman" w:hAnsi="Times New Roman" w:eastAsia="Times New Roman" w:cs="Times New Roman"/>
          <w:bCs w:val="0"/>
          <w:sz w:val="28"/>
          <w:szCs w:val="20"/>
          <w:lang w:val="ru-ru" w:eastAsia="ar-sa" w:bidi="ar-sa"/>
        </w:rPr>
        <w:t>3. Установка ФН</w:t>
      </w:r>
      <w:r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3.1 Изготовитель поставляет ККТ  без ФН.</w:t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Чтобы установить ФН в ККТ, необходимо выполнить следующие действия:</w:t>
      </w:r>
      <w:r>
        <w:rPr>
          <w:rFonts w:eastAsia="Times New Roman"/>
          <w:kern w:val="0"/>
          <w:lang w:val="ru-ru" w:eastAsia="ar-sa" w:bidi="ar-sa"/>
        </w:rPr>
      </w:r>
    </w:p>
    <w:p>
      <w:pPr>
        <w:pStyle w:val="para8"/>
        <w:ind w:firstLine="720"/>
        <w:spacing w:before="0" w:after="0" w:line="360" w:lineRule="auto"/>
      </w:pPr>
      <w:r>
        <w:t xml:space="preserve">- выключить ККТ, отключить сетевую вилку от сети переменного тока; </w:t>
      </w:r>
    </w:p>
    <w:p>
      <w:pPr>
        <w:pStyle w:val="para8"/>
        <w:ind w:firstLine="720"/>
        <w:spacing w:before="0" w:after="0" w:line="360" w:lineRule="auto"/>
      </w:pPr>
      <w:r>
        <w:t>- открутить два винта по бокам ККТ;</w:t>
      </w:r>
    </w:p>
    <w:p>
      <w:pPr>
        <w:pStyle w:val="para8"/>
        <w:ind w:firstLine="720"/>
        <w:spacing w:before="0" w:after="0" w:line="360" w:lineRule="auto"/>
      </w:pPr>
      <w:r>
        <w:t>- открыть корпус ККТ;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присоединить разъём кабеля от ККТ к разъёму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установить корпус ККТ;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закрутить два винта по бокам ККТ, зафиксировав корпус.</w:t>
      </w:r>
    </w:p>
    <w:p>
      <w:pPr>
        <w:spacing w:line="360" w:lineRule="auto"/>
        <w:jc w:val="both"/>
        <w:suppressAutoHyphens/>
        <w:hyphenationLines w:val="0"/>
        <w:tabs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noProof/>
        </w:rPr>
        <w:drawing>
          <wp:inline distT="0" distB="0" distL="0" distR="0">
            <wp:extent cx="4949190" cy="376999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sm="smNativeData" val="SMDATA_16_ZbR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HIeAAAxFwAAch4AADEX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ch4AADEXAAAAAAAAAAAAAAA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9190" cy="376999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pStyle w:val="para14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1</w:t>
        <w:fldChar w:fldCharType="end"/>
      </w:r>
      <w:r>
        <w:t xml:space="preserve"> Место установки ФН</w:t>
      </w:r>
    </w:p>
    <w:p>
      <w:pPr>
        <w:spacing w:line="360" w:lineRule="auto"/>
        <w:jc w:val="both"/>
        <w:suppressAutoHyphens/>
        <w:hyphenationLines w:val="0"/>
        <w:tabs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</w:r>
    </w:p>
    <w:p>
      <w:pPr>
        <w:spacing w:line="360" w:lineRule="auto"/>
        <w:jc w:val="both"/>
        <w:suppressAutoHyphens/>
        <w:hyphenationLines w:val="0"/>
        <w:tabs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3.2 После первичной установки ФН, в разделе «Особые отметки» Паспорта (далее – ПС) должна быть сделана отметка об установке ФН,  содержащая заводской номер ФН и дату установки.</w:t>
      </w:r>
    </w:p>
    <w:p>
      <w:pPr>
        <w:spacing w:line="360" w:lineRule="auto"/>
        <w:jc w:val="both"/>
        <w:suppressAutoHyphens/>
        <w:hyphenationLines w:val="0"/>
        <w:tabs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3.3 Активация ФН происходит при регистрации ККТ в налоговом органе.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</w:r>
      <w:r>
        <w:rPr>
          <w:rFonts w:eastAsia="Times New Roman"/>
          <w:kern w:val="0"/>
          <w:sz w:val="28"/>
          <w:szCs w:val="28"/>
          <w:lang w:val="ru-ru" w:eastAsia="ar-sa" w:bidi="ar-sa"/>
        </w:rPr>
        <w:t>При регистрации ККТ пользователь записывает в ФН: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 xml:space="preserve">- полученный от налогового органа регистрационный номер ККТ, 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 xml:space="preserve">- полное наименование организации-пользователя или фамилию, имя, отчество (при его наличии) индивидуального предпринимателя - пользователя, 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 xml:space="preserve">- сведения о контрольно-кассовой технике, и иные сведения, необходимые для формирования отчета о регистрации, 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- номер автомата, внутри которого устанавливается ККТ;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- ИНН налогоплательщика;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- код системы налогообложения;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- код вида платёжного агента.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ab/>
        <w:t>Далее ККТ формирует отчет о регистрации выдаёт его пользователю, пользователь  передает в налоговый орган сведения, содержащиеся в сформированном отчете о регистрации на бумажном носителе, через кабинет контрольно-кассовой техники либо через оператора фискальных данных в срок не позднее рабочего дня, следующего за днем получения от налогового органа регистрационного номера. Датой подачи отчета в электронной форме считается дата его размещения в кабинете контрольно-кассовой техники либо его передачи оператору фискальных данных.</w:t>
      </w:r>
    </w:p>
    <w:p>
      <w:pPr>
        <w:ind w:firstLine="709"/>
        <w:spacing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</w:r>
    </w:p>
    <w:p>
      <w:pPr>
        <w:pStyle w:val="para10"/>
        <w:rPr>
          <w:sz w:val="28"/>
        </w:rPr>
      </w:pPr>
      <w:r>
        <w:rPr>
          <w:sz w:val="28"/>
        </w:rPr>
      </w:r>
    </w:p>
    <w:p>
      <w:pPr>
        <w:spacing w:line="360" w:lineRule="exact"/>
        <w:jc w:val="both"/>
        <w:suppressAutoHyphens/>
        <w:hyphenationLines w:val="0"/>
        <w:pageBreakBefore/>
        <w:tabs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pStyle w:val="para1"/>
        <w:numPr>
          <w:ilvl w:val="0"/>
          <w:numId w:val="1"/>
        </w:numPr>
        <w:ind w:left="0" w:firstLine="709"/>
        <w:spacing w:before="0" w:after="0" w:line="360" w:lineRule="exact"/>
        <w:jc w:val="both"/>
        <w:suppressAutoHyphens/>
        <w:hyphenationLines w:val="0"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pPr>
      <w:r>
        <w:rPr>
          <w:rFonts w:ascii="Times New Roman" w:hAnsi="Times New Roman" w:eastAsia="Times New Roman" w:cs="Times New Roman"/>
          <w:sz w:val="28"/>
          <w:szCs w:val="20"/>
          <w:lang w:val="ru-ru" w:eastAsia="ar-sa" w:bidi="ar-sa"/>
        </w:rPr>
        <w:t>4. Замена ФН при исправной работе ККТ</w:t>
      </w:r>
      <w:r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4.1 Необходимость замены ФН при исправной работе ККТ возникает в следующих случаях:</w:t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а) При получении на команду  отчета о закрытии смены предупреждающего сообщения об исчерпании ресурсов ФН:</w:t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ab/>
      </w:r>
    </w:p>
    <w:p>
      <w:pPr>
        <w:ind w:left="15"/>
        <w:spacing w:line="360" w:lineRule="auto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mbria" w:hAnsi="Cambria" w:eastAsia="Times New Roman" w:cs="Arial"/>
          <w:color w:val="000000"/>
          <w:kern w:val="0"/>
          <w:lang w:val="ru-ru" w:eastAsia="hi-in" w:bidi="hi-in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ab/>
        <w:tab/>
        <w:t xml:space="preserve">  </w:t>
      </w: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  <w:t>РЕСУРС ФН МЕНЕЕ 3ДНЕЙ</w:t>
      </w:r>
      <w:r>
        <w:rPr>
          <w:rFonts w:ascii="Cambria" w:hAnsi="Cambria" w:eastAsia="Times New Roman" w:cs="Arial"/>
          <w:color w:val="000000"/>
          <w:kern w:val="0"/>
          <w:lang w:val="ru-ru" w:eastAsia="hi-in" w:bidi="hi-in"/>
        </w:rPr>
      </w:r>
    </w:p>
    <w:p>
      <w:pPr>
        <w:ind w:left="15"/>
        <w:spacing w:line="360" w:lineRule="auto"/>
        <w:suppressAutoHyphens/>
        <w:hyphenationLines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mbria" w:hAnsi="Cambria" w:eastAsia="Times New Roman" w:cs="Arial"/>
          <w:color w:val="000000"/>
          <w:kern w:val="0"/>
          <w:lang w:val="ru-ru" w:eastAsia="hi-in" w:bidi="hi-in"/>
        </w:rPr>
      </w:pPr>
      <w:r>
        <w:rPr>
          <w:rFonts w:ascii="Cambria" w:hAnsi="Cambria" w:eastAsia="Times New Roman" w:cs="Arial"/>
          <w:color w:val="000000"/>
          <w:kern w:val="0"/>
          <w:lang w:val="ru-ru" w:eastAsia="hi-in" w:bidi="hi-in"/>
        </w:rPr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ab/>
        <w:tab/>
        <w:t xml:space="preserve">  </w:t>
      </w: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  <w:t>РЕСУРС ФН МЕНЕЕ</w:t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  <w:tab/>
        <w:tab/>
        <w:tab/>
        <w:t xml:space="preserve">  30 ДНЕЙ</w:t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  <w:t>при получении этих сообщений пользователь должен подготовиться к замене ФН</w:t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pP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lang w:val="ru-ru" w:eastAsia="hi-in" w:bidi="hi-in"/>
        </w:rPr>
      </w:pPr>
      <w:r>
        <w:rPr>
          <w:rFonts w:eastAsia="Times New Roman" w:cs="Arial"/>
          <w:color w:val="000000"/>
          <w:kern w:val="0"/>
          <w:sz w:val="28"/>
          <w:szCs w:val="28"/>
          <w:lang w:val="ru-ru" w:eastAsia="hi-in" w:bidi="hi-in"/>
        </w:rPr>
        <w:t>При печати сообщения</w:t>
      </w:r>
      <w:r>
        <w:rPr>
          <w:rFonts w:eastAsia="Times New Roman" w:cs="Arial"/>
          <w:color w:val="000000"/>
          <w:kern w:val="0"/>
          <w:lang w:val="ru-ru" w:eastAsia="hi-in" w:bidi="hi-in"/>
        </w:rPr>
      </w:r>
    </w:p>
    <w:p>
      <w:pPr>
        <w:spacing w:line="360" w:lineRule="auto"/>
        <w:suppressAutoHyphens/>
        <w:hyphenationLines w:val="0"/>
        <w:widowControl/>
        <w:tabs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 w:cs="Arial"/>
          <w:color w:val="000000"/>
          <w:kern w:val="0"/>
          <w:lang w:val="ru-ru" w:eastAsia="hi-in" w:bidi="hi-in"/>
        </w:rPr>
      </w:pPr>
      <w:r>
        <w:rPr>
          <w:rFonts w:eastAsia="Times New Roman" w:cs="Arial"/>
          <w:color w:val="000000"/>
          <w:kern w:val="0"/>
          <w:lang w:val="ru-ru" w:eastAsia="hi-in" w:bidi="hi-in"/>
        </w:rPr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ab/>
        <w:t>ПАМЯТЬ ФН</w:t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ab/>
        <w:t>ЗАПОЛНЕНА</w:t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 необходимо закрыть ФН и завершить передачу всех документов в ОФД;</w:t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ab/>
        <w:t>б) закончен срок эксплуатации ФН, на печать выводится сообщение:</w:t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ab/>
        <w:tab/>
        <w:tab/>
        <w:t>ЗАКОНЧЕН СРОК ЭКСПЛУАТ ФН</w:t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>необходимо закрыть ФН и завершить передачу всех документов в ОФД.</w:t>
      </w:r>
    </w:p>
    <w:p>
      <w:pPr>
        <w:pStyle w:val="para11"/>
        <w:ind w:firstLine="709"/>
        <w:spacing w:line="360" w:lineRule="exact"/>
        <w:rPr>
          <w:b w:val="0"/>
          <w:sz w:val="28"/>
        </w:rPr>
      </w:pPr>
      <w:r>
        <w:rPr>
          <w:b w:val="0"/>
          <w:sz w:val="28"/>
        </w:rPr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 xml:space="preserve">4.2 Пользователь </w:t>
      </w:r>
      <w:r>
        <w:rPr>
          <w:rFonts w:eastAsia="Times New Roman"/>
          <w:kern w:val="0"/>
          <w:sz w:val="28"/>
          <w:szCs w:val="28"/>
          <w:lang w:val="ru-ru" w:eastAsia="ar-sa" w:bidi="ar-sa"/>
        </w:rPr>
        <w:t>подает на бумажном носителе  в налоговый орган или через кабинет ККТ заявление о перерегистрации ККТ в связи с установкой в контрольно-кассовую технику нового фискального накопителя вместе с таким заявлением подается отчет об изменении параметров регистрации контрольно-кассовой техники в связи с заменой фискального накопителя, сформированный контрольно-кассовой техникой при замене фискального накопителя.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Пользователи при перерегистрации ККТ в связи с заменой ФН, которая применялась в режиме, не предусматривающем обязательной передачи фискальных документов в налоговые органы в электронной форме через оператора фискальных данных, обязаны осуществить считывание фискальных данных всех фискальных документов, содержащихся в ФН (после разъяснения порядка, установленного налоговыми органами), и представить эти фискальные данные в налоговые органы вместе с заявлением о перерегистрации ККТ на бумажном носителе или через кабинет ККТ. Датой подачи отчета в электронной форме считается дата его размещения в кабинете контрольно-кассовой техники</w:t>
      </w:r>
      <w:r>
        <w:rPr>
          <w:rFonts w:eastAsia="Times New Roman"/>
          <w:kern w:val="0"/>
          <w:szCs w:val="28"/>
          <w:lang w:val="ru-ru" w:eastAsia="ar-sa" w:bidi="ar-sa"/>
        </w:rPr>
        <w:t>.</w:t>
      </w: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ab/>
        <w:t>4.3 Перед снятием ФН с исправной ККТ необходимо выполнить закрытие ФН по протоколу или с помощью Рабочего места СК-1 в соответсвии с Руководством по эксплуатации программы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При закрытии ФН пользователь формирует отчет о закрытии ФН. Сведения, содержащиеся в сформированном отчете о закрытии ФН, передаются в налоговый орган вместе с заявлением о перерегистрации ККТ в связи с заменой ФН или заявлением о снятии контрольно-кассовой техники с регистрационного учета, за исключением снятия с учета в случае утраты или хищения такой контрольно-кассовой техники.</w:t>
      </w: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pStyle w:val="para11"/>
        <w:spacing w:line="360" w:lineRule="auto"/>
      </w:pPr>
      <w:r>
        <w:rPr>
          <w:b w:val="0"/>
          <w:sz w:val="28"/>
        </w:rPr>
        <w:tab/>
        <w:t>4.4 При успешном закрытии ФН для замены ФН необходимо выполнить следующие действия:</w:t>
      </w:r>
      <w:r/>
    </w:p>
    <w:p>
      <w:pPr>
        <w:pStyle w:val="para8"/>
        <w:ind w:firstLine="720"/>
        <w:spacing w:before="0" w:after="0" w:line="360" w:lineRule="auto"/>
      </w:pPr>
      <w:r>
        <w:t xml:space="preserve">- выключить ККТ, отключить сетевую вилку от сети переменного тока. </w:t>
      </w:r>
    </w:p>
    <w:p>
      <w:pPr>
        <w:pStyle w:val="para8"/>
        <w:ind w:firstLine="720"/>
        <w:spacing w:before="0" w:after="0" w:line="360" w:lineRule="auto"/>
      </w:pPr>
      <w:r>
        <w:t>- снять вехнуюю часть корпуса ККТ;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отсоединить разъем кабеля от разъема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установить  новый  ФН, подключить разъем кабеля к разъему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установить верхнюю часть корпуса ККТ.</w:t>
      </w:r>
    </w:p>
    <w:p>
      <w:pPr>
        <w:pStyle w:val="para9"/>
        <w:ind w:firstLine="720"/>
        <w:spacing w:line="360" w:lineRule="auto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4.5 Выполнить перерегистрацию ККТ в соответствии с  </w:t>
      </w:r>
      <w:r>
        <w:rPr>
          <w:rFonts w:ascii="Times New Roman" w:hAnsi="Times New Roman" w:cs="Times New Roman"/>
          <w:bCs/>
          <w:sz w:val="28"/>
        </w:rPr>
        <w:t>Руководством по эксплуатации.</w:t>
      </w:r>
      <w:r>
        <w:rPr>
          <w:sz w:val="28"/>
        </w:rPr>
      </w:r>
    </w:p>
    <w:p>
      <w:pPr>
        <w:pStyle w:val="para11"/>
        <w:spacing w:line="360" w:lineRule="auto"/>
      </w:pPr>
      <w:r>
        <w:rPr>
          <w:b w:val="0"/>
          <w:sz w:val="28"/>
        </w:rPr>
        <w:tab/>
      </w:r>
      <w:r>
        <w:rPr>
          <w:b w:val="0"/>
          <w:sz w:val="28"/>
          <w:szCs w:val="28"/>
        </w:rPr>
        <w:t>4.6 Снятые ФН подлежат хранению  у пользователя в течение пяти лет с даты окончания их использования в составе ККТ</w:t>
      </w:r>
      <w:r>
        <w:rPr>
          <w:b w:val="0"/>
          <w:sz w:val="28"/>
        </w:rPr>
        <w:t>. При этом пользователь должен обеспечить сохранность ФН с зарегистрированной в ней информацией в течение указанного срока, соблюдая условия хранения ФН.</w:t>
      </w:r>
      <w:r/>
    </w:p>
    <w:p>
      <w:pPr>
        <w:pStyle w:val="para1"/>
        <w:numPr>
          <w:ilvl w:val="0"/>
          <w:numId w:val="1"/>
        </w:numPr>
        <w:ind w:left="0" w:firstLine="709"/>
        <w:spacing/>
        <w:jc w:val="both"/>
        <w:suppressAutoHyphens/>
        <w:hyphenationLines w:val="0"/>
        <w:pageBreakBefore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pPr>
      <w:r>
        <w:rPr>
          <w:rFonts w:ascii="Times New Roman" w:hAnsi="Times New Roman" w:eastAsia="Times New Roman" w:cs="Times New Roman"/>
          <w:bCs w:val="0"/>
          <w:sz w:val="28"/>
          <w:szCs w:val="20"/>
          <w:lang w:val="ru-ru" w:eastAsia="ar-sa" w:bidi="ar-sa"/>
        </w:rPr>
        <w:t>5. Замена ФН в аварийных ситуациях</w:t>
      </w:r>
      <w:r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r>
    </w:p>
    <w:p>
      <w:pPr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2304" w:leader="none"/>
          <w:tab w:val="left" w:pos="288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5.1 Необходимость замены ФН возникает при блокировке ККТ, вызванной фатальной аварией в ФН. При этом пользователь получает одно из следующих сообщений:</w:t>
      </w:r>
    </w:p>
    <w:p>
      <w:pPr>
        <w:pStyle w:val="para11"/>
        <w:ind w:left="2552"/>
        <w:spacing w:line="360" w:lineRule="auto"/>
        <w:rPr>
          <w:b w:val="0"/>
          <w:sz w:val="28"/>
        </w:rPr>
      </w:pPr>
      <w:r>
        <w:rPr>
          <w:b w:val="0"/>
          <w:sz w:val="28"/>
        </w:rPr>
        <w:t>ОШИБКА ФН</w:t>
      </w:r>
    </w:p>
    <w:p>
      <w:pPr>
        <w:pStyle w:val="para11"/>
        <w:ind w:left="2552"/>
        <w:spacing w:line="360" w:lineRule="auto"/>
        <w:rPr>
          <w:b w:val="0"/>
          <w:sz w:val="28"/>
        </w:rPr>
      </w:pPr>
      <w:r>
        <w:rPr>
          <w:b w:val="0"/>
          <w:sz w:val="28"/>
        </w:rPr>
        <w:t>КРИТИЧЕСКАЯ ОШИБКА ФН</w:t>
      </w:r>
    </w:p>
    <w:p>
      <w:pPr>
        <w:pStyle w:val="para11"/>
        <w:spacing w:line="360" w:lineRule="auto"/>
        <w:rPr>
          <w:b w:val="0"/>
          <w:sz w:val="28"/>
        </w:rPr>
      </w:pPr>
      <w:r>
        <w:rPr>
          <w:b w:val="0"/>
          <w:sz w:val="28"/>
        </w:rPr>
        <w:t>и работа ККТ (в том числе считывание информации из ФН и закрытие ФН) блокируется.</w:t>
      </w:r>
    </w:p>
    <w:p>
      <w:pPr>
        <w:pStyle w:val="para11"/>
        <w:ind w:firstLine="709"/>
        <w:spacing w:line="360" w:lineRule="auto"/>
      </w:pPr>
      <w:r>
        <w:rPr>
          <w:b w:val="0"/>
          <w:sz w:val="28"/>
        </w:rPr>
        <w:tab/>
        <w:t>Необходимо выключить ККТ и произвести замену ФН в следующем порядке:</w:t>
      </w:r>
      <w:r/>
    </w:p>
    <w:p>
      <w:pPr>
        <w:pStyle w:val="para8"/>
        <w:ind w:firstLine="720"/>
        <w:spacing w:before="0" w:after="0" w:line="360" w:lineRule="auto"/>
      </w:pPr>
      <w:r>
        <w:t xml:space="preserve">- выключить ККТ, отключить сетевую вилку от сети переменного тока; </w:t>
      </w:r>
    </w:p>
    <w:p>
      <w:pPr>
        <w:pStyle w:val="para8"/>
        <w:ind w:firstLine="720"/>
        <w:spacing w:before="0" w:after="0" w:line="360" w:lineRule="auto"/>
      </w:pPr>
      <w:r>
        <w:t>- снять верхнюю часть корпуса ККТ;</w:t>
      </w:r>
    </w:p>
    <w:p>
      <w:pPr>
        <w:pStyle w:val="para8"/>
        <w:ind w:firstLine="720"/>
        <w:spacing w:before="0" w:after="0" w:line="360" w:lineRule="auto"/>
      </w:pPr>
      <w:r>
        <w:t>-  отсоединить разъем кабеля от разъема неисправного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присоединить разъём кабеля от ККТ к разъёму нового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установить  новый  ФН, подключить разъем кабеля к разъему ФН;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установить верхнюю часть корпуса ККТ.</w:t>
      </w:r>
    </w:p>
    <w:p>
      <w:pPr>
        <w:pStyle w:val="para9"/>
        <w:ind w:firstLine="72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5.2 Подать заявление о перерегистрации ККТ на бумажном носителе  в налоговый орган или через кабинет ККТ.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para9"/>
        <w:ind w:firstLine="720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перерегистрации контрольно-кассовой техники подается пользователем в любой налоговый орган не позднее одного рабочего дня, следующего за днем изменения сведений, внесенных в журнал учета и карточку регистрации контрольно-кассовой техники.</w:t>
      </w:r>
      <w:r>
        <w:rPr>
          <w:sz w:val="28"/>
          <w:szCs w:val="28"/>
        </w:rPr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ab/>
        <w:t>В заявлении о перерегистрации контрольно-кассовой техники должны быть указаны сведения, представленные при регистрации контрольно-кассовой техники, в которые вносятся изменения.</w:t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При перерегистрации контрольно-кассовой техники налоговым органом осуществляются аутентификация пользователя и аутентификация фискального накопителя, используемого в контрольно-кассовой технике, и проверка достоверности вносимых сведений и сформированного фискального признака, на основании которых пользователю предоставляется новая карточка регистрации контрольно-кассовой техники.</w:t>
      </w: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ind w:firstLine="709"/>
        <w:spacing w:line="360" w:lineRule="auto"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5.3 Выполнить перерегистрацию ККТ в соответствии с  Руководством по эксплуатации.</w:t>
      </w:r>
      <w:r>
        <w:rPr>
          <w:rFonts w:eastAsia="Times New Roman"/>
          <w:kern w:val="0"/>
          <w:lang w:val="ru-ru" w:eastAsia="ar-sa" w:bidi="ar-sa"/>
        </w:rPr>
      </w:r>
    </w:p>
    <w:p>
      <w:pPr>
        <w:pStyle w:val="para1"/>
        <w:numPr>
          <w:ilvl w:val="0"/>
          <w:numId w:val="1"/>
        </w:numPr>
        <w:ind w:left="0" w:firstLine="709"/>
        <w:spacing w:line="360" w:lineRule="auto"/>
        <w:jc w:val="both"/>
        <w:suppressAutoHyphens/>
        <w:hyphenationLines w:val="0"/>
        <w:pageBreakBefore/>
        <w:keepLines w:val="0"/>
        <w:widowControl/>
        <w:tabs>
          <w:tab w:val="left" w:pos="0" w:leader="none"/>
          <w:tab w:val="left" w:pos="432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pPr>
      <w:r>
        <w:rPr>
          <w:rFonts w:ascii="Times New Roman" w:hAnsi="Times New Roman" w:eastAsia="Times New Roman" w:cs="Times New Roman"/>
          <w:sz w:val="28"/>
          <w:szCs w:val="20"/>
          <w:lang w:val="ru-ru" w:eastAsia="ar-sa" w:bidi="ar-sa"/>
        </w:rPr>
      </w:r>
      <w:bookmarkStart w:id="1" w:name="__RefHeading___Toc459796507"/>
      <w:bookmarkEnd w:id="1"/>
      <w:r>
        <w:rPr>
          <w:rFonts w:ascii="Times New Roman" w:hAnsi="Times New Roman" w:eastAsia="Times New Roman" w:cs="Times New Roman"/>
          <w:sz w:val="28"/>
          <w:szCs w:val="20"/>
          <w:lang w:val="ru-ru" w:eastAsia="ar-sa" w:bidi="ar-sa"/>
        </w:rPr>
        <w:t xml:space="preserve">6. Требования, обеспечивающие сохранность данных, архивированных в ФН </w:t>
      </w:r>
      <w:r>
        <w:rPr>
          <w:rFonts w:ascii="Arial Rounded MT Bold" w:hAnsi="Arial Rounded MT Bold" w:eastAsia="Times New Roman" w:cs="Arial Rounded MT Bold"/>
          <w:bCs w:val="0"/>
          <w:sz w:val="28"/>
          <w:szCs w:val="20"/>
          <w:lang w:val="ru-ru" w:eastAsia="ar-sa" w:bidi="ar-sa"/>
        </w:rPr>
      </w:r>
    </w:p>
    <w:p>
      <w:pPr>
        <w:ind w:firstLine="720"/>
        <w:spacing w:line="360" w:lineRule="auto"/>
        <w:jc w:val="both"/>
        <w:suppressAutoHyphens/>
        <w:hyphenationLines w:val="0"/>
        <w:tabs>
          <w:tab w:val="left" w:pos="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</w:r>
    </w:p>
    <w:p>
      <w:pPr>
        <w:pStyle w:val="para12"/>
        <w:spacing w:line="360" w:lineRule="auto"/>
        <w:rPr>
          <w:sz w:val="28"/>
        </w:rPr>
      </w:pPr>
      <w:r>
        <w:rPr>
          <w:sz w:val="28"/>
        </w:rPr>
        <w:tab/>
        <w:t xml:space="preserve">6.1 Замену ФН производить при выключенной ККТ. </w:t>
      </w:r>
    </w:p>
    <w:p>
      <w:pPr>
        <w:spacing w:line="360" w:lineRule="auto"/>
        <w:jc w:val="both"/>
        <w:suppressAutoHyphens/>
        <w:hyphenationLines w:val="0"/>
        <w:tabs>
          <w:tab w:val="left" w:pos="72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ab/>
        <w:t>6.2 Замену ФН производить в отапливаемом помещении при следующих климатических условиях:</w:t>
      </w:r>
    </w:p>
    <w:p>
      <w:pPr>
        <w:numPr>
          <w:ilvl w:val="0"/>
          <w:numId w:val="3"/>
        </w:numPr>
        <w:ind w:left="1094" w:hanging="374"/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температура окружающего воздуха от плюс 15 до плюс 35° С;</w:t>
      </w:r>
    </w:p>
    <w:p>
      <w:pPr>
        <w:numPr>
          <w:ilvl w:val="0"/>
          <w:numId w:val="3"/>
        </w:numPr>
        <w:ind w:left="1094" w:hanging="374"/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относительная влажность воздуха от 40 до 80%</w:t>
      </w:r>
    </w:p>
    <w:p>
      <w:pPr>
        <w:numPr>
          <w:ilvl w:val="0"/>
          <w:numId w:val="3"/>
        </w:numPr>
        <w:ind w:left="1094" w:hanging="374"/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>атмосферное давление от 84 до 107 кПа (от 630 до800 мм рт.ст.)</w:t>
      </w:r>
    </w:p>
    <w:p>
      <w:pPr>
        <w:ind w:firstLine="720"/>
        <w:spacing w:line="360" w:lineRule="auto"/>
        <w:jc w:val="both"/>
        <w:suppressAutoHyphens/>
        <w:hyphenationLines w:val="0"/>
        <w:tabs>
          <w:tab w:val="left" w:pos="0" w:leader="none"/>
          <w:tab w:val="left" w:pos="720" w:leader="none"/>
          <w:tab w:val="left" w:pos="864" w:leader="none"/>
          <w:tab w:val="left" w:pos="2880" w:leader="none"/>
          <w:tab w:val="left" w:pos="864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kern w:val="0"/>
          <w:sz w:val="28"/>
          <w:lang w:val="ru-ru" w:eastAsia="ar-sa" w:bidi="ar-sa"/>
        </w:rPr>
      </w:pPr>
      <w:r>
        <w:rPr>
          <w:rFonts w:eastAsia="Times New Roman"/>
          <w:kern w:val="0"/>
          <w:sz w:val="28"/>
          <w:lang w:val="ru-ru" w:eastAsia="ar-sa" w:bidi="ar-sa"/>
        </w:rPr>
        <w:t xml:space="preserve">6.3 Условия хранения ФН </w:t>
      </w:r>
    </w:p>
    <w:p>
      <w:pPr>
        <w:pStyle w:val="para12"/>
        <w:spacing w:line="360" w:lineRule="auto"/>
        <w:rPr>
          <w:sz w:val="28"/>
        </w:rPr>
      </w:pPr>
      <w:r>
        <w:rPr>
          <w:sz w:val="28"/>
        </w:rPr>
        <w:tab/>
        <w:t>6.3.1 ФН в упакованном виде (в упаковке предприятия-изготовителя) может храниться в неотапливаемых помещениях при температуре от минус 60 до плюс 65˚ С и относительной влажности воздуха 98% (при температуре плюс 25˚ С).</w:t>
      </w:r>
    </w:p>
    <w:p>
      <w:pPr>
        <w:pStyle w:val="para12"/>
        <w:spacing w:line="360" w:lineRule="auto"/>
        <w:rPr>
          <w:sz w:val="28"/>
        </w:rPr>
      </w:pPr>
      <w:r>
        <w:rPr>
          <w:sz w:val="28"/>
        </w:rPr>
        <w:tab/>
        <w:t>6</w:t>
      </w:r>
      <w:r>
        <w:rPr>
          <w:spacing w:val="-8"/>
          <w:sz w:val="28"/>
          <w:szCs w:val="28"/>
        </w:rPr>
        <w:t>.3.2 Воздействие агрессивных сред в процессе хранения не допускается.</w:t>
      </w:r>
      <w:r>
        <w:rPr>
          <w:sz w:val="28"/>
        </w:rPr>
      </w:r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footerReference w:type="default" r:id="rId9"/>
      <w:type w:val="continuous"/>
      <w:pgSz w:h="16839" w:w="11907"/>
      <w:pgMar w:left="1134" w:top="1134" w:right="1134" w:bottom="1134" w:footer="567"/>
      <w:paperSrc w:first="0" w:other="0"/>
      <w:pgNumType w:fmt="decimal"/>
      <w:tmGutter w:val="1"/>
      <w:mirrorMargins w:val="0"/>
      <w:tmSection w:h="-1">
        <w:tmFooter w:id="0" w:h="0" edge="567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Arial Rounded MT Bold">
    <w:panose1 w:val="020B0604020202020204"/>
    <w:charset w:val="00"/>
    <w:family w:val="auto"/>
    <w:pitch w:val="default"/>
  </w:font>
  <w:font w:name="OpenSymbol">
    <w:panose1 w:val="05010000000000000000"/>
    <w:charset w:val="00"/>
    <w:family w:val="auto"/>
    <w:pitch w:val="default"/>
  </w:font>
  <w:font w:name="Helv">
    <w:charset w:val="00"/>
    <w:family w:val="auto"/>
    <w:pitch w:val="default"/>
  </w:font>
  <w:font w:name="FreeSan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3"/>
      <w:tabs>
        <w:tab w:val="center" w:pos="4819" w:leader="none"/>
        <w:tab w:val="clear" w:pos="9639" w:leader="none"/>
      </w:tabs>
    </w:pPr>
    <w:r>
      <w:tab/>
      <w:t xml:space="preserve">Страница </w:t>
    </w:r>
    <w:r>
      <w:fldChar w:fldCharType="begin"/>
      <w:instrText xml:space="preserve"> PAGE \* Arabic </w:instrText>
      <w:fldChar w:fldCharType="separate"/>
      <w:t>1</w:t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1"/>
    <w:lvl w:ilvl="0">
      <w:start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WWNum5"/>
    <w:lvl w:ilvl="0">
      <w:numFmt w:val="bullet"/>
      <w:suff w:val="tab"/>
      <w:lvlText w:val="-"/>
      <w:lvlJc w:val="left"/>
      <w:pPr>
        <w:ind w:left="720" w:hanging="0"/>
      </w:pPr>
      <w:rPr>
        <w:rPr>
          <w:rFonts w:ascii="OpenSymbol" w:hAnsi="OpenSymbol" w:eastAsia="OpenSymbol" w:cs="OpenSymbol"/>
        </w:rPr>
      </w:rPr>
    </w:lvl>
    <w:lvl w:ilvl="1">
      <w:start w:val="1"/>
      <w:numFmt w:val="decimal"/>
      <w:suff w:val="tab"/>
      <w:lvlText w:val="%2."/>
      <w:lvlJc w:val="left"/>
      <w:pPr>
        <w:ind w:left="720" w:hanging="0"/>
      </w:pPr>
      <w:rPr/>
    </w:lvl>
    <w:lvl w:ilvl="2">
      <w:start w:val="1"/>
      <w:numFmt w:val="decimal"/>
      <w:suff w:val="tab"/>
      <w:lvlText w:val="%3."/>
      <w:lvlJc w:val="left"/>
      <w:pPr>
        <w:ind w:left="1080" w:hanging="0"/>
      </w:pPr>
      <w:rPr/>
    </w:lvl>
    <w:lvl w:ilvl="3">
      <w:start w:val="1"/>
      <w:numFmt w:val="decimal"/>
      <w:suff w:val="tab"/>
      <w:lvlText w:val="%4."/>
      <w:lvlJc w:val="left"/>
      <w:pPr>
        <w:ind w:left="1440" w:hanging="0"/>
      </w:pPr>
      <w:rPr/>
    </w:lvl>
    <w:lvl w:ilvl="4">
      <w:start w:val="1"/>
      <w:numFmt w:val="decimal"/>
      <w:suff w:val="tab"/>
      <w:lvlText w:val="%5."/>
      <w:lvlJc w:val="left"/>
      <w:pPr>
        <w:ind w:left="1800" w:hanging="0"/>
      </w:pPr>
      <w:rPr/>
    </w:lvl>
    <w:lvl w:ilvl="5">
      <w:start w:val="1"/>
      <w:numFmt w:val="decimal"/>
      <w:suff w:val="tab"/>
      <w:lvlText w:val="%6."/>
      <w:lvlJc w:val="left"/>
      <w:pPr>
        <w:ind w:left="2160" w:hanging="0"/>
      </w:pPr>
      <w:rPr/>
    </w:lvl>
    <w:lvl w:ilvl="6">
      <w:start w:val="1"/>
      <w:numFmt w:val="decimal"/>
      <w:suff w:val="tab"/>
      <w:lvlText w:val="%7."/>
      <w:lvlJc w:val="left"/>
      <w:pPr>
        <w:ind w:left="2520" w:hanging="0"/>
      </w:pPr>
      <w:rPr/>
    </w:lvl>
    <w:lvl w:ilvl="7">
      <w:start w:val="1"/>
      <w:numFmt w:val="decimal"/>
      <w:suff w:val="tab"/>
      <w:lvlText w:val="%8."/>
      <w:lvlJc w:val="left"/>
      <w:pPr>
        <w:ind w:left="2880" w:hanging="0"/>
      </w:pPr>
      <w:rPr/>
    </w:lvl>
    <w:lvl w:ilvl="8">
      <w:start w:val="1"/>
      <w:numFmt w:val="decimal"/>
      <w:suff w:val="tab"/>
      <w:lvlText w:val="%9."/>
      <w:lvlJc w:val="left"/>
      <w:pPr>
        <w:ind w:left="3240" w:hanging="0"/>
      </w:pPr>
      <w:rPr/>
    </w:lvl>
  </w:abstractNum>
  <w:abstractNum w:abstractNumId="3">
    <w:multiLevelType w:val="hybridMultilevel"/>
    <w:name w:val="WWNum6"/>
    <w:lvl w:ilvl="0">
      <w:numFmt w:val="bullet"/>
      <w:suff w:val="tab"/>
      <w:lvlText w:val="-"/>
      <w:lvlJc w:val="left"/>
      <w:pPr>
        <w:ind w:left="720" w:hanging="0"/>
      </w:pPr>
      <w:rPr>
        <w:rPr>
          <w:rFonts w:ascii="OpenSymbol" w:hAnsi="OpenSymbol" w:eastAsia="OpenSymbol" w:cs="OpenSymbol"/>
        </w:rPr>
      </w:rPr>
    </w:lvl>
    <w:lvl w:ilvl="1">
      <w:start w:val="1"/>
      <w:numFmt w:val="decimal"/>
      <w:suff w:val="tab"/>
      <w:lvlText w:val="%2."/>
      <w:lvlJc w:val="left"/>
      <w:pPr>
        <w:ind w:left="720" w:hanging="0"/>
      </w:pPr>
      <w:rPr/>
    </w:lvl>
    <w:lvl w:ilvl="2">
      <w:start w:val="1"/>
      <w:numFmt w:val="decimal"/>
      <w:suff w:val="tab"/>
      <w:lvlText w:val="%3."/>
      <w:lvlJc w:val="left"/>
      <w:pPr>
        <w:ind w:left="1080" w:hanging="0"/>
      </w:pPr>
      <w:rPr/>
    </w:lvl>
    <w:lvl w:ilvl="3">
      <w:start w:val="1"/>
      <w:numFmt w:val="decimal"/>
      <w:suff w:val="tab"/>
      <w:lvlText w:val="%4."/>
      <w:lvlJc w:val="left"/>
      <w:pPr>
        <w:ind w:left="1440" w:hanging="0"/>
      </w:pPr>
      <w:rPr/>
    </w:lvl>
    <w:lvl w:ilvl="4">
      <w:start w:val="1"/>
      <w:numFmt w:val="decimal"/>
      <w:suff w:val="tab"/>
      <w:lvlText w:val="%5."/>
      <w:lvlJc w:val="left"/>
      <w:pPr>
        <w:ind w:left="1800" w:hanging="0"/>
      </w:pPr>
      <w:rPr/>
    </w:lvl>
    <w:lvl w:ilvl="5">
      <w:start w:val="1"/>
      <w:numFmt w:val="decimal"/>
      <w:suff w:val="tab"/>
      <w:lvlText w:val="%6."/>
      <w:lvlJc w:val="left"/>
      <w:pPr>
        <w:ind w:left="2160" w:hanging="0"/>
      </w:pPr>
      <w:rPr/>
    </w:lvl>
    <w:lvl w:ilvl="6">
      <w:start w:val="1"/>
      <w:numFmt w:val="decimal"/>
      <w:suff w:val="tab"/>
      <w:lvlText w:val="%7."/>
      <w:lvlJc w:val="left"/>
      <w:pPr>
        <w:ind w:left="2520" w:hanging="0"/>
      </w:pPr>
      <w:rPr/>
    </w:lvl>
    <w:lvl w:ilvl="7">
      <w:start w:val="1"/>
      <w:numFmt w:val="decimal"/>
      <w:suff w:val="tab"/>
      <w:lvlText w:val="%8."/>
      <w:lvlJc w:val="left"/>
      <w:pPr>
        <w:ind w:left="2880" w:hanging="0"/>
      </w:pPr>
      <w:rPr/>
    </w:lvl>
    <w:lvl w:ilvl="8">
      <w:start w:val="1"/>
      <w:numFmt w:val="decimal"/>
      <w:suff w:val="tab"/>
      <w:lvlText w:val="%9."/>
      <w:lvlJc w:val="left"/>
      <w:pPr>
        <w:ind w:left="324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2049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0"/>
    <w:tmLastPosFrameIdx w:val="0"/>
    <w:tmLastPosCaret>
      <w:tmLastPosPgfIdx w:val="68"/>
      <w:tmLastPosIdx w:val="1"/>
    </w:tmLastPosCaret>
    <w:tmLastPosAnchor>
      <w:tmLastPosPgfIdx w:val="0"/>
      <w:tmLastPosIdx w:val="0"/>
    </w:tmLastPosAnchor>
    <w:tmLastPosTblRect w:left="0" w:top="0" w:right="0" w:bottom="0"/>
  </w:tmLastPos>
  <w:tmAppRevision w:date="1752216677" w:val="933" w:fileVer="341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 w:customStyle="1">
    <w:name w:val="WW-Текст"/>
    <w:qFormat/>
    <w:basedOn w:val="para0"/>
    <w:pPr>
      <w:suppressAutoHyphens/>
      <w:hyphenationLines w:val="0"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Times New Roman" w:cs="Courier New"/>
      <w:kern w:val="0"/>
      <w:lang w:val="ru-ru" w:eastAsia="ar-sa" w:bidi="ar-sa"/>
    </w:rPr>
  </w:style>
  <w:style w:type="paragraph" w:styleId="para6">
    <w:name w:val="toc 1"/>
    <w:qFormat/>
    <w:basedOn w:val="para0"/>
    <w:pPr>
      <w:suppressAutoHyphens/>
      <w:hyphenationLines w:val="0"/>
      <w:widowControl/>
      <w:tabs>
        <w:tab w:val="right" w:pos="9638" w:leader="dot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lang w:val="ru-ru" w:eastAsia="ar-sa" w:bidi="ar-sa"/>
    </w:rPr>
  </w:style>
  <w:style w:type="paragraph" w:styleId="para7" w:customStyle="1">
    <w:name w:val="Основной текст с отступом 21"/>
    <w:qFormat/>
    <w:basedOn w:val="para0"/>
    <w:pPr>
      <w:ind w:firstLine="709"/>
      <w:spacing w:line="360" w:lineRule="exact"/>
      <w:jc w:val="both"/>
      <w:suppressAutoHyphens/>
      <w:hyphenationLines w:val="0"/>
      <w:tabs>
        <w:tab w:val="left" w:pos="720" w:leader="none"/>
        <w:tab w:val="left" w:pos="2304" w:leader="none"/>
        <w:tab w:val="left" w:pos="288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8"/>
      <w:lang w:val="ru-ru" w:eastAsia="ar-sa" w:bidi="ar-sa"/>
    </w:rPr>
  </w:style>
  <w:style w:type="paragraph" w:styleId="para8" w:customStyle="1">
    <w:name w:val="LO-Normal"/>
    <w:qFormat/>
    <w:pPr>
      <w:ind w:firstLine="851"/>
      <w:spacing w:before="60" w:after="60"/>
      <w:jc w:val="both"/>
      <w:suppressAutoHyphens/>
      <w:hyphenationLines w:val="0"/>
      <w:widowControl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8"/>
      <w:lang w:val="ru-ru" w:eastAsia="ar-sa" w:bidi="ar-sa"/>
    </w:rPr>
  </w:style>
  <w:style w:type="paragraph" w:styleId="para9" w:customStyle="1">
    <w:name w:val="Текст.Текст Знак Знак.Текст Знак Знак Знак Знак Знак.Текст Знак Знак Знак.Текст Знак.Текст Знак Знак Знак Знак"/>
    <w:qFormat/>
    <w:basedOn w:val="para0"/>
    <w:pPr>
      <w:suppressAutoHyphens/>
      <w:hyphenationLines w:val="0"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Times New Roman" w:cs="Courier New"/>
      <w:kern w:val="0"/>
      <w:lang w:val="ru-ru" w:eastAsia="ar-sa" w:bidi="ar-sa"/>
    </w:rPr>
  </w:style>
  <w:style w:type="paragraph" w:styleId="para10" w:customStyle="1">
    <w:name w:val="caption"/>
    <w:qFormat/>
    <w:basedOn w:val="para0"/>
    <w:pPr>
      <w:spacing w:before="120" w:after="120"/>
      <w:suppressAutoHyphens/>
      <w:hyphenationLines w:val="0"/>
      <w:suppressLineNumbers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 w:cs="FreeSans"/>
      <w:i/>
      <w:kern w:val="0"/>
      <w:sz w:val="24"/>
      <w:szCs w:val="24"/>
      <w:lang w:val="ru-ru" w:eastAsia="ar-sa" w:bidi="ar-sa"/>
    </w:rPr>
  </w:style>
  <w:style w:type="paragraph" w:styleId="para11" w:customStyle="1">
    <w:name w:val="Основной текст 21"/>
    <w:qFormat/>
    <w:basedOn w:val="para0"/>
    <w:pPr>
      <w:spacing/>
      <w:jc w:val="both"/>
      <w:suppressAutoHyphens/>
      <w:hyphenationLines w:val="0"/>
      <w:tabs>
        <w:tab w:val="left" w:pos="720" w:leader="none"/>
        <w:tab w:val="left" w:pos="864" w:leader="none"/>
        <w:tab w:val="left" w:pos="2880" w:leader="none"/>
        <w:tab w:val="left" w:pos="864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b/>
      <w:kern w:val="0"/>
      <w:sz w:val="26"/>
      <w:lang w:val="ru-ru" w:eastAsia="ar-sa" w:bidi="ar-sa"/>
    </w:rPr>
  </w:style>
  <w:style w:type="paragraph" w:styleId="para12" w:customStyle="1">
    <w:name w:val="Основной текст 31"/>
    <w:qFormat/>
    <w:basedOn w:val="para0"/>
    <w:pPr>
      <w:spacing/>
      <w:jc w:val="both"/>
      <w:suppressAutoHyphens/>
      <w:hyphenationLines w:val="0"/>
      <w:tabs>
        <w:tab w:val="left" w:pos="720" w:leader="none"/>
        <w:tab w:val="left" w:pos="864" w:leader="none"/>
        <w:tab w:val="left" w:pos="2880" w:leader="none"/>
        <w:tab w:val="left" w:pos="864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6"/>
      <w:lang w:val="ru-ru" w:eastAsia="ar-sa" w:bidi="ar-sa"/>
    </w:rPr>
  </w:style>
  <w:style w:type="paragraph" w:styleId="para13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paragraph" w:styleId="para14">
    <w:name w:val="caption"/>
    <w:qFormat/>
    <w:basedOn w:val="para0"/>
    <w:next w:val="para0"/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 w:customStyle="1">
    <w:name w:val="WW-Текст"/>
    <w:qFormat/>
    <w:basedOn w:val="para0"/>
    <w:pPr>
      <w:suppressAutoHyphens/>
      <w:hyphenationLines w:val="0"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Times New Roman" w:cs="Courier New"/>
      <w:kern w:val="0"/>
      <w:lang w:val="ru-ru" w:eastAsia="ar-sa" w:bidi="ar-sa"/>
    </w:rPr>
  </w:style>
  <w:style w:type="paragraph" w:styleId="para6">
    <w:name w:val="toc 1"/>
    <w:qFormat/>
    <w:basedOn w:val="para0"/>
    <w:pPr>
      <w:suppressAutoHyphens/>
      <w:hyphenationLines w:val="0"/>
      <w:widowControl/>
      <w:tabs>
        <w:tab w:val="right" w:pos="9638" w:leader="dot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lang w:val="ru-ru" w:eastAsia="ar-sa" w:bidi="ar-sa"/>
    </w:rPr>
  </w:style>
  <w:style w:type="paragraph" w:styleId="para7" w:customStyle="1">
    <w:name w:val="Основной текст с отступом 21"/>
    <w:qFormat/>
    <w:basedOn w:val="para0"/>
    <w:pPr>
      <w:ind w:firstLine="709"/>
      <w:spacing w:line="360" w:lineRule="exact"/>
      <w:jc w:val="both"/>
      <w:suppressAutoHyphens/>
      <w:hyphenationLines w:val="0"/>
      <w:tabs>
        <w:tab w:val="left" w:pos="720" w:leader="none"/>
        <w:tab w:val="left" w:pos="2304" w:leader="none"/>
        <w:tab w:val="left" w:pos="288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8"/>
      <w:lang w:val="ru-ru" w:eastAsia="ar-sa" w:bidi="ar-sa"/>
    </w:rPr>
  </w:style>
  <w:style w:type="paragraph" w:styleId="para8" w:customStyle="1">
    <w:name w:val="LO-Normal"/>
    <w:qFormat/>
    <w:pPr>
      <w:ind w:firstLine="851"/>
      <w:spacing w:before="60" w:after="60"/>
      <w:jc w:val="both"/>
      <w:suppressAutoHyphens/>
      <w:hyphenationLines w:val="0"/>
      <w:widowControl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8"/>
      <w:lang w:val="ru-ru" w:eastAsia="ar-sa" w:bidi="ar-sa"/>
    </w:rPr>
  </w:style>
  <w:style w:type="paragraph" w:styleId="para9" w:customStyle="1">
    <w:name w:val="Текст.Текст Знак Знак.Текст Знак Знак Знак Знак Знак.Текст Знак Знак Знак.Текст Знак.Текст Знак Знак Знак Знак"/>
    <w:qFormat/>
    <w:basedOn w:val="para0"/>
    <w:pPr>
      <w:suppressAutoHyphens/>
      <w:hyphenationLines w:val="0"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Times New Roman" w:cs="Courier New"/>
      <w:kern w:val="0"/>
      <w:lang w:val="ru-ru" w:eastAsia="ar-sa" w:bidi="ar-sa"/>
    </w:rPr>
  </w:style>
  <w:style w:type="paragraph" w:styleId="para10" w:customStyle="1">
    <w:name w:val="caption"/>
    <w:qFormat/>
    <w:basedOn w:val="para0"/>
    <w:pPr>
      <w:spacing w:before="120" w:after="120"/>
      <w:suppressAutoHyphens/>
      <w:hyphenationLines w:val="0"/>
      <w:suppressLineNumbers/>
      <w:widowControl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 w:cs="FreeSans"/>
      <w:i/>
      <w:kern w:val="0"/>
      <w:sz w:val="24"/>
      <w:szCs w:val="24"/>
      <w:lang w:val="ru-ru" w:eastAsia="ar-sa" w:bidi="ar-sa"/>
    </w:rPr>
  </w:style>
  <w:style w:type="paragraph" w:styleId="para11" w:customStyle="1">
    <w:name w:val="Основной текст 21"/>
    <w:qFormat/>
    <w:basedOn w:val="para0"/>
    <w:pPr>
      <w:spacing/>
      <w:jc w:val="both"/>
      <w:suppressAutoHyphens/>
      <w:hyphenationLines w:val="0"/>
      <w:tabs>
        <w:tab w:val="left" w:pos="720" w:leader="none"/>
        <w:tab w:val="left" w:pos="864" w:leader="none"/>
        <w:tab w:val="left" w:pos="2880" w:leader="none"/>
        <w:tab w:val="left" w:pos="864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b/>
      <w:kern w:val="0"/>
      <w:sz w:val="26"/>
      <w:lang w:val="ru-ru" w:eastAsia="ar-sa" w:bidi="ar-sa"/>
    </w:rPr>
  </w:style>
  <w:style w:type="paragraph" w:styleId="para12" w:customStyle="1">
    <w:name w:val="Основной текст 31"/>
    <w:qFormat/>
    <w:basedOn w:val="para0"/>
    <w:pPr>
      <w:spacing/>
      <w:jc w:val="both"/>
      <w:suppressAutoHyphens/>
      <w:hyphenationLines w:val="0"/>
      <w:tabs>
        <w:tab w:val="left" w:pos="720" w:leader="none"/>
        <w:tab w:val="left" w:pos="864" w:leader="none"/>
        <w:tab w:val="left" w:pos="2880" w:leader="none"/>
        <w:tab w:val="left" w:pos="8640" w:leader="none"/>
      </w:tabs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kern w:val="0"/>
      <w:sz w:val="26"/>
      <w:lang w:val="ru-ru" w:eastAsia="ar-sa" w:bidi="ar-sa"/>
    </w:rPr>
  </w:style>
  <w:style w:type="paragraph" w:styleId="para13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paragraph" w:styleId="para14">
    <w:name w:val="caption"/>
    <w:qFormat/>
    <w:basedOn w:val="para0"/>
    <w:next w:val="para0"/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jpe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rev.933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Шумакова</cp:lastModifiedBy>
  <cp:revision>0</cp:revision>
  <dcterms:created xsi:type="dcterms:W3CDTF">2025-07-10T14:57:25Z</dcterms:created>
  <dcterms:modified xsi:type="dcterms:W3CDTF">2025-07-11T06:51:17Z</dcterms:modified>
</cp:coreProperties>
</file>